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FC" w:rsidRPr="00713A8A" w:rsidRDefault="00D86BA0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713A8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Załącznik nr 2d Opis techniczny agregatu prądotwórczego</w:t>
      </w:r>
    </w:p>
    <w:p w:rsidR="00C81FFC" w:rsidRPr="00713A8A" w:rsidRDefault="00C81FFC" w:rsidP="00C81FFC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713A8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Agregat prądotwórczy 1-faz Honda EA 3000</w:t>
      </w:r>
      <w:r w:rsidR="00D86BA0" w:rsidRPr="00713A8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lub równoważny</w:t>
      </w:r>
    </w:p>
    <w:p w:rsidR="00C81FFC" w:rsidRPr="00D86BA0" w:rsidRDefault="00C81FFC" w:rsidP="00C81FF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Model EA 3000 jest to jednofazowy agregat napędzany silnikiem HONDA o mocy 6.5 KM. Posiada mocną i zwartą budowę w stalowej  ramie, dzięki czemu odznacza się wysokim stopniem wytrzymałości na trudne warunki użytkowania.</w:t>
      </w:r>
    </w:p>
    <w:p w:rsidR="00C81FFC" w:rsidRPr="00D86BA0" w:rsidRDefault="00C81FFC" w:rsidP="00C81FF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Agregaty prądotwórcze </w:t>
      </w:r>
      <w:proofErr w:type="spellStart"/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seri</w:t>
      </w:r>
      <w:proofErr w:type="spellEnd"/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EA przeznaczone są do profesjonalnych prac na placach budowlanych i robót drogowych, przez majsterkowiczów oraz działkowców.</w:t>
      </w:r>
    </w:p>
    <w:p w:rsidR="00C81FFC" w:rsidRDefault="00C81FFC" w:rsidP="00C81FF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Typ prądnicy jednofazowa, IP54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Moc maksymalna 3,0 kVA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Moc znamionowa 1,7 kVA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Napięcie znamionowe 230 V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Natężenie znamionowe 13 A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Częstotliwość 50 </w:t>
      </w:r>
      <w:proofErr w:type="spellStart"/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Hz</w:t>
      </w:r>
      <w:proofErr w:type="spellEnd"/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System regulacji napięcia kondensator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Głośność 96 </w:t>
      </w:r>
      <w:proofErr w:type="spellStart"/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db</w:t>
      </w:r>
      <w:proofErr w:type="spellEnd"/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(A) z odległości 1 m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Gniazda prądu zmiennego 2 x 230 V 16A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Stopień zabezpieczenia IP 54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Silnik GX 200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Pojemność skokowa 163 cm 3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Moc max (6,5 KM) / 3600 obr-1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Maksymalne zużycie paliwa 1,3 l /h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Minimalny czas pracy na zbiorniku 3,2 h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Wymiary (</w:t>
      </w:r>
      <w:proofErr w:type="spellStart"/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dł</w:t>
      </w:r>
      <w:proofErr w:type="spellEnd"/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x </w:t>
      </w:r>
      <w:proofErr w:type="spellStart"/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szer</w:t>
      </w:r>
      <w:proofErr w:type="spellEnd"/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x </w:t>
      </w:r>
      <w:proofErr w:type="spellStart"/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</w:t>
      </w:r>
      <w:proofErr w:type="spellEnd"/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)600 x 450 x 450 mm</w:t>
      </w:r>
      <w:r w:rsidRPr="00D86B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Opcje wyposażenia kółka i rączki, licznik motogodzin</w:t>
      </w:r>
    </w:p>
    <w:p w:rsidR="00713A8A" w:rsidRPr="00AB123F" w:rsidRDefault="00713A8A" w:rsidP="00713A8A">
      <w:pPr>
        <w:rPr>
          <w:rFonts w:ascii="Times New Roman" w:hAnsi="Times New Roman" w:cs="Times New Roman"/>
          <w:sz w:val="24"/>
          <w:szCs w:val="24"/>
        </w:rPr>
      </w:pPr>
      <w:r w:rsidRPr="00AB123F">
        <w:rPr>
          <w:rFonts w:ascii="Times New Roman" w:hAnsi="Times New Roman" w:cs="Times New Roman"/>
          <w:sz w:val="24"/>
          <w:szCs w:val="24"/>
        </w:rPr>
        <w:t>Sprzęt gotowy do pracy ( z płynami eksploatacyjnymi)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CA" w:rsidRPr="00D86BA0" w:rsidRDefault="00AE70CA" w:rsidP="00AE70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BA0">
        <w:rPr>
          <w:rFonts w:ascii="Times New Roman" w:eastAsia="Times New Roman" w:hAnsi="Times New Roman" w:cs="Times New Roman"/>
          <w:sz w:val="24"/>
          <w:szCs w:val="24"/>
        </w:rPr>
        <w:t>Do oferty należy dołączyć dokumenty potwierdzające parametry oferowanych urządzeń ( np. karty katalogowe, itp.</w:t>
      </w:r>
    </w:p>
    <w:p w:rsidR="00C81FFC" w:rsidRDefault="00AE70CA" w:rsidP="00AE70CA">
      <w:pPr>
        <w:rPr>
          <w:rFonts w:ascii="Times New Roman" w:eastAsia="Times New Roman" w:hAnsi="Times New Roman" w:cs="Times New Roman"/>
          <w:sz w:val="24"/>
          <w:szCs w:val="24"/>
        </w:rPr>
      </w:pPr>
      <w:r w:rsidRPr="00D86BA0">
        <w:rPr>
          <w:rFonts w:ascii="Times New Roman" w:eastAsia="Times New Roman" w:hAnsi="Times New Roman" w:cs="Times New Roman"/>
          <w:sz w:val="24"/>
          <w:szCs w:val="24"/>
        </w:rPr>
        <w:t>Sprzęt wraz z osprzętem ma być w sposób trwały oznakowany logotypem Funduszu Sprawiedliwości oraz ministerstwa Sprawiedliwości  oraz zawierać napis o następującej treści: „ Współfinansowano ze środków Funduszu Sprawiedliwości, którego dysponentem jest Minister Sprawiedliwości.”</w:t>
      </w:r>
    </w:p>
    <w:p w:rsidR="00D86BA0" w:rsidRPr="00CF0D43" w:rsidRDefault="00D86BA0" w:rsidP="00D86BA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>Uwaga :</w:t>
      </w:r>
    </w:p>
    <w:p w:rsidR="00D86BA0" w:rsidRPr="00CF0D43" w:rsidRDefault="00D86BA0" w:rsidP="00D86BA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Wykonawca oświadcza, że podane przez niego w </w:t>
      </w:r>
      <w:r w:rsidR="00807F8D">
        <w:rPr>
          <w:rFonts w:ascii="Times New Roman" w:eastAsia="Calibri" w:hAnsi="Times New Roman" w:cs="Times New Roman"/>
          <w:b/>
          <w:sz w:val="24"/>
          <w:szCs w:val="24"/>
        </w:rPr>
        <w:t xml:space="preserve">ofercie </w:t>
      </w: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 informacje są zgodne  z prawdą i że w przypadku wyboru jego oferty poniesie on pełną odpowiedzialność za realizacje zam</w:t>
      </w:r>
      <w:r w:rsidR="00807F8D">
        <w:rPr>
          <w:rFonts w:ascii="Times New Roman" w:eastAsia="Calibri" w:hAnsi="Times New Roman" w:cs="Times New Roman"/>
          <w:b/>
          <w:sz w:val="24"/>
          <w:szCs w:val="24"/>
        </w:rPr>
        <w:t xml:space="preserve">ówienia zgodnie z wymienionymi </w:t>
      </w: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 warunkami. Zamieszczenie przez Wykonawcę parametrów mniej korzystnych od parametrów minimalnych określonych przez Zamawiającego, oznaczało będzie, że oferta nie spełnia warunków przedmiotowych postępowania. W konsekwencji będzie skutkowało odrzuceniem złożonej oferty jako  oferty niezgodnej z treścią zapytania ofertowego.</w:t>
      </w:r>
      <w:bookmarkStart w:id="0" w:name="_GoBack"/>
      <w:bookmarkEnd w:id="0"/>
    </w:p>
    <w:p w:rsidR="00D86BA0" w:rsidRPr="00CF0D43" w:rsidRDefault="00D86BA0" w:rsidP="00D86BA0">
      <w:pPr>
        <w:spacing w:after="80" w:line="2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Podane w ww.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opisie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ewentualne nazwy własne (pochodzenie, producent, itd.) mają jedynie charakter pomocniczy dla określenia podstawowych parametrów i cech zastosowanych materiałów i urządzeń. </w:t>
      </w:r>
      <w:r w:rsidRPr="00CF0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dopuszcza zastosowanie urządzeń i materiałów równoważnych. 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i materiały równoważne to takie, które mają te same cechy funkcjonalne, co wskazane w dokumentacji konkretne z nazwy lub pochodzenia. Ich jakość i parametry nie mogą być gorsze od określonych w opisach.</w:t>
      </w:r>
    </w:p>
    <w:p w:rsidR="00D86BA0" w:rsidRPr="00D86BA0" w:rsidRDefault="00D86BA0" w:rsidP="00AE70CA">
      <w:pPr>
        <w:rPr>
          <w:rFonts w:ascii="Times New Roman" w:hAnsi="Times New Roman" w:cs="Times New Roman"/>
          <w:sz w:val="24"/>
          <w:szCs w:val="24"/>
        </w:rPr>
      </w:pPr>
    </w:p>
    <w:sectPr w:rsidR="00D86BA0" w:rsidRPr="00D8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9B"/>
    <w:rsid w:val="00713A8A"/>
    <w:rsid w:val="00715DEE"/>
    <w:rsid w:val="00746F9B"/>
    <w:rsid w:val="00807F8D"/>
    <w:rsid w:val="00AE70CA"/>
    <w:rsid w:val="00C13421"/>
    <w:rsid w:val="00C81FFC"/>
    <w:rsid w:val="00D8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3892B-3B21-4B52-8759-C88C08C3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050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2018-09-25T14:41:00Z</dcterms:created>
  <dcterms:modified xsi:type="dcterms:W3CDTF">2018-09-25T15:14:00Z</dcterms:modified>
</cp:coreProperties>
</file>