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28" w:rsidRPr="00406828" w:rsidRDefault="00406828" w:rsidP="0040682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40682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406828" w:rsidRPr="00406828" w:rsidRDefault="00406828" w:rsidP="00406828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406828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406828" w:rsidRPr="00406828" w:rsidRDefault="00406828" w:rsidP="004068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406828" w:rsidRPr="00406828" w:rsidRDefault="00406828" w:rsidP="0040682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Budowa Placów Zabaw w Gminie Stara Błotnica</w:t>
      </w:r>
      <w:r w:rsidRPr="0040682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40682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154330 - 2014; data zamieszczenia: 08.05.2014</w:t>
      </w:r>
      <w:r w:rsidRPr="0040682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roboty budowlane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406828" w:rsidRPr="00406828" w:rsidRDefault="00406828" w:rsidP="004068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406828" w:rsidRPr="00406828" w:rsidRDefault="00406828" w:rsidP="0040682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www.starablotnica.pl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406828" w:rsidRPr="00406828" w:rsidRDefault="00406828" w:rsidP="004068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Budowa Placów Zabaw w Gminie Stara Błotnica.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roboty budowlane.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1.1. Przedmiotem zamówienia w przetargu nieograniczonym jest: Budowa Placów Zabaw w Gminie Stara Błotnica 1.2. Opis przedmiotu zamówienia. Przedmiot zamówienia obejmuje: Zadanie A: Budowę placu zabaw przy Zespole Szkół Gminnych w Starej Błotnicy. Zakres inwestycji obejmuje wykonanie placu zabaw o powierzchni 360 m2 zabezpieczenie placu budowy, wytyczenie położenia obiektu, wykonanie robót ziemnych, montaż sprzętu zabawowego, oczyszczenie i zagruntowanie istniejącej podbudowy asfaltowej, wykonanie nawierzchni bezpiecznej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bezspoinowej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placu zabaw, wykonanie ogrodzenia, obsianie trawą, montaż ławek montaż koszy na śmiecie, montaż tablicy regulaminowej, uporządkowanie terenu. Szczegółowy zakres robót do wykonania zawarty jest w projekcie wykonawczym, specyfikacji technicznej jak i w przedmiarze robót stanowiących załączniki do SIWZ. Zadanie B: Budowa Placu Zabaw Przy Zespole Szkół Gminnych w Starym Goździe. Zakres 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 xml:space="preserve">inwestycji obejmuje wykonanie placu zabaw o powierzchni 344 m2 zabezpieczenie placu budowy, wytyczenie położenia obiektu, wykonanie robót ziemnych, wykonanie drenażu, wykonanie poszczególnych warstw podbudowy, wykonanie opaski przy budynku szkoły, montaż sprzętu zabawowego, wykonanie nawierzchni bezpiecznej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bezspoinowej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placu zabaw, obsianie trawą, montaż ławek montaż koszy na śmiecie, montaż tablicy regulaminowej, uporządkowanie terenu. Szczegółowy zakres robót do wykonania zawarty jest w projekcie wykonawczym, specyfikacji technicznej jak i w przedmiarze robót stanowiących załączniki do SIWZ. Zadanie C: Rozbudowa placu zabaw przy Publicznej Szkole Podstawowej w Kaszowie. Prace remontowe będą polegać na robotach pomiarowych wraz z planowaniem i przygotowaniem terenu pod montaż urządzeń zabawowych. Plac zabaw zostanie wyposażony w zestaw małpi gaj ze zjeżdżalnią + z płaszczyzną z siatki linowej, z trapem ze skałkami i drabinkami. Szczegółowy zakres robót do wykonania zawarty jest w przedmiarze robót - załącznik do SIWZ. Zastosowana nawierzchnia bezpieczna,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bezspoinowa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, wykonywana na placu zabaw powinna być zgodna z parametrami technicznymi dla tego typu nawierzchni, które są określone normą PN-EN 1177:2000, PN-EN 1177:200/A:2004, PN-EN 1176-1:2001 i PN-EN 1176-7:2000. Nawierzchnia powinna posiadać: Certyfikat bezpieczeństwa Atest higieniczny. Wszystkie urządzenia i elementy wyposażenia muszą posiadać atesty i certyfikaty bezpieczeństwa potwierdzające, że zostały wykonane w oparciu o obowiązujące normy w tym zakresie oraz posiadać dopuszczenie do stosowania w kontakcie z dziećmi.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3 egz. po zakończeniu budowy, wszelkie inne roboty, prace, badania (laboratoryjne), czynności, obowiązki i wymogi wynikające z niniejszej specyfikacji, projektu umowy, przedmiaru robót.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późn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 zm.). Uwaga: Jeżeli w SIWZ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 Wymagany okres gwarancji: 36 miesięcy, licząc od daty odbioru końcowego robót. Bieg okresu 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gwarancji rozpoczyna się z dniem podpisania przez strony bezusterkowego protokołu końcowego odbioru przedmiotu umowy..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45.21.21.40-9.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406828" w:rsidRPr="00406828" w:rsidRDefault="00406828" w:rsidP="00406828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60.</w:t>
      </w:r>
    </w:p>
    <w:p w:rsidR="00406828" w:rsidRPr="00406828" w:rsidRDefault="00406828" w:rsidP="004068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Przystępując do niniejszego postępowania każdy Wykonawca zobowiązany jest wnieść wadium w wysokości 5 000,00 zł (słownie: pięć tysięcy złotych). 2. Wykonawca może wnieść wadium jednej lub kilku formach przewidzianych w art. 45 ust. 6 ustawy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tj.23.05.2014 r. do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BSRz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w Radomiu O/Stara Błotnica, w takim terminie aby najpóźniej przed upływem terminu składania ofert (23.05.2014 r. godz.1200 )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p.z.p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Pzp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p.z.p</w:t>
      </w:r>
      <w:proofErr w:type="spellEnd"/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406828" w:rsidRPr="00406828" w:rsidRDefault="00406828" w:rsidP="004068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06828" w:rsidRPr="00406828" w:rsidRDefault="00406828" w:rsidP="004068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06828" w:rsidRPr="00406828" w:rsidRDefault="00406828" w:rsidP="004068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wymagań.</w:t>
      </w:r>
    </w:p>
    <w:p w:rsidR="00406828" w:rsidRPr="00406828" w:rsidRDefault="00406828" w:rsidP="004068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406828" w:rsidRPr="00406828" w:rsidRDefault="00406828" w:rsidP="004068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06828" w:rsidRPr="00406828" w:rsidRDefault="00406828" w:rsidP="004068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- 2 (dwóch) robót budowlanych polegających na budowie placu zabaw o nawierzchni bezpiecznej poliuretanowej o powierzchni całkowitej min. 100 m2 każda z robót. W przypadku wspólnego ubiegania się dwóch lub więcej Wykonawców (np.: Konsorcjum, Spółki Cywilnej) o udzielenie niniejszego zamówienia oceniane będą łącznie wiedza i doświadczenie.</w:t>
      </w:r>
    </w:p>
    <w:p w:rsidR="00406828" w:rsidRPr="00406828" w:rsidRDefault="00406828" w:rsidP="004068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406828" w:rsidRPr="00406828" w:rsidRDefault="00406828" w:rsidP="004068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06828" w:rsidRPr="00406828" w:rsidRDefault="00406828" w:rsidP="004068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szczególnych wymagań.</w:t>
      </w:r>
    </w:p>
    <w:p w:rsidR="00406828" w:rsidRPr="00406828" w:rsidRDefault="00406828" w:rsidP="004068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III.3.4) Osoby zdolne do wykonania zamówienia</w:t>
      </w:r>
    </w:p>
    <w:p w:rsidR="00406828" w:rsidRPr="00406828" w:rsidRDefault="00406828" w:rsidP="004068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06828" w:rsidRPr="00406828" w:rsidRDefault="00406828" w:rsidP="004068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) jedną osobą posiadającą uprawnienia konstrukcyjno-budowlane/drogowe do kierowania robotami budowlanymi, a w przypadku Wykonawców zagranicznych - uprawnienia budowlane do kierowania robotami równoważne do wyżej wskazanych. W przypadku 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wspólnego ubiegania się dwóch lub więcej Wykonawców (np.: Konsorcjum, Spółka Cywilna) o udzielenie niniejszego zamówienia, oceniany będzie łączny potencjał kadrowy.</w:t>
      </w:r>
    </w:p>
    <w:p w:rsidR="00406828" w:rsidRPr="00406828" w:rsidRDefault="00406828" w:rsidP="00406828">
      <w:pPr>
        <w:numPr>
          <w:ilvl w:val="0"/>
          <w:numId w:val="2"/>
        </w:num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406828" w:rsidRPr="00406828" w:rsidRDefault="00406828" w:rsidP="00406828">
      <w:pPr>
        <w:spacing w:after="0" w:line="400" w:lineRule="atLeast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406828" w:rsidRPr="00406828" w:rsidRDefault="00406828" w:rsidP="00406828">
      <w:pPr>
        <w:numPr>
          <w:ilvl w:val="1"/>
          <w:numId w:val="2"/>
        </w:numPr>
        <w:spacing w:after="0" w:line="400" w:lineRule="atLeast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Wykonawca przedłoży opłaconą polisę, a w przypadku jej braku innego dokumentu potwierdzającego, że Wykonawca jest ubezpieczony od odpowiedzialności cywilnej w zakresie prowadzonej działalności związanej z przedmiotem zamówienia na kwotę co najmniej 100 000,00 złotych (słownie: sto tysięcy złotych). W przypadku Wykonawców wspólnie ubiegających się o zamówienie dokument ten składa przynajmniej jeden z Wykonawców lub mogą złożyć jedną wspólną polisę potwierdzającą, że wszyscy Wykonawcy są ubezpieczeni od odpowiedzialności cywilnej w zakresie prowadzonej działalności związanej z przedmiotem zamówienia o wartości nie mniejszej niż 100 000,00 PLN (słownie: sto tysięcy złotych).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06828" w:rsidRPr="00406828" w:rsidRDefault="00406828" w:rsidP="004068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406828" w:rsidRPr="00406828" w:rsidRDefault="00406828" w:rsidP="004068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br/>
        <w:t>- 2 (dwóch) robót budowlanych polegających na budowie placu zabaw o nawierzchni bezpiecznej poliuretanowej o powierzchni całkowitej min. 100 m2 każda z robót.;</w:t>
      </w:r>
    </w:p>
    <w:p w:rsidR="00406828" w:rsidRPr="00406828" w:rsidRDefault="00406828" w:rsidP="004068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406828" w:rsidRPr="00406828" w:rsidRDefault="00406828" w:rsidP="004068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406828" w:rsidRPr="00406828" w:rsidRDefault="00406828" w:rsidP="00406828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406828" w:rsidRPr="00406828" w:rsidRDefault="00406828" w:rsidP="0040682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406828" w:rsidRPr="00406828" w:rsidRDefault="00406828" w:rsidP="0040682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06828" w:rsidRPr="00406828" w:rsidRDefault="00406828" w:rsidP="0040682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06828" w:rsidRPr="00406828" w:rsidRDefault="00406828" w:rsidP="0040682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406828" w:rsidRPr="00406828" w:rsidRDefault="00406828" w:rsidP="0040682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406828" w:rsidRPr="00406828" w:rsidRDefault="00406828" w:rsidP="0040682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406828" w:rsidRPr="00406828" w:rsidRDefault="00406828" w:rsidP="0040682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Inne dokumenty niewymienione w pkt III.4) albo w pkt III.5)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zał. nr 8 do SIWZ. 3.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 UWAGA: Pod pojęciem kopia pełnomocnictwa poświadczona 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notarialnie należy rozumieć odpis pełnomocnictwa poświadczony notarialnie (w tym kserograficzna kopia poświadczona notarialnie za zgodność z oryginałem).</w:t>
      </w:r>
    </w:p>
    <w:p w:rsidR="00406828" w:rsidRPr="00406828" w:rsidRDefault="00406828" w:rsidP="0040682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Kolizji z nie zinwentaryzowanym uzbrojeniem podziemnym lub innymi obiektami, Zmiany kluczowego personelu Wykonawcy lub Zamawiającego określonego w umowie, Zmiany lub wprowadzenia nowego Podwykonawcy, Zmiany ustawowej wielkości podatku VAT.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www.starablotnica.bip.org.pl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23.05.2014 godzina 12:00, miejsce: Urząd Gminy w Starej Błotnicy Stara Błotnica46, 26-806 Stara Błotnica pokój nr 12.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IV.4.16) Informacje dodatkowe, w tym dotyczące finansowania projektu/programu ze środków Unii Europejskiej: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 xml:space="preserve"> Inwestycja jest współfinansowana w ramach Programu Operacyjnego Kapitał Ludzki Priorytet: IX. Rozwój wykształcenia i kompetencji w regionach Działania: 9.1. Wyrównywanie szans edukacyjnych i zapewnienie wysokiej jakości usług edukacyjnych świadczonych w systemie oświaty. Poddziałanie:9.1.1 Zmniejszanie nierówności w stopniu upowszechnienia edukacji przedszkolnej. Tytuł projektu: Modernizacja oddziałów przedszkolnych w Gminie Stara Błotnica..</w:t>
      </w:r>
    </w:p>
    <w:p w:rsidR="00406828" w:rsidRPr="00406828" w:rsidRDefault="00406828" w:rsidP="00406828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406828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406828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A862C2" w:rsidRDefault="00A862C2">
      <w:bookmarkStart w:id="0" w:name="_GoBack"/>
      <w:bookmarkEnd w:id="0"/>
    </w:p>
    <w:sectPr w:rsidR="00A8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60F"/>
    <w:multiLevelType w:val="multilevel"/>
    <w:tmpl w:val="E294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B18BA"/>
    <w:multiLevelType w:val="multilevel"/>
    <w:tmpl w:val="B58C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E57B2"/>
    <w:multiLevelType w:val="multilevel"/>
    <w:tmpl w:val="446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607B3"/>
    <w:multiLevelType w:val="multilevel"/>
    <w:tmpl w:val="00A4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35B80"/>
    <w:multiLevelType w:val="multilevel"/>
    <w:tmpl w:val="032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E069A7"/>
    <w:multiLevelType w:val="multilevel"/>
    <w:tmpl w:val="DC08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02"/>
    <w:rsid w:val="00406828"/>
    <w:rsid w:val="004B5602"/>
    <w:rsid w:val="00A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CADD8-4098-4297-8F5D-C233FEF2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2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2899</Words>
  <Characters>17398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2014-05-08T07:47:00Z</dcterms:created>
  <dcterms:modified xsi:type="dcterms:W3CDTF">2014-05-08T07:47:00Z</dcterms:modified>
</cp:coreProperties>
</file>